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94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  <w:r>
        <w:rPr>
          <w:rFonts w:ascii="Book Antiqua" w:hAnsi="Book Antiqua" w:cs="ArialNarrow,Bold"/>
          <w:b/>
          <w:bCs/>
          <w:color w:val="000000"/>
          <w:lang w:val="en-US"/>
        </w:rPr>
        <w:t>To,</w:t>
      </w:r>
    </w:p>
    <w:p w:rsidR="0003617B" w:rsidRDefault="0003617B" w:rsidP="000361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</w:p>
    <w:p w:rsidR="0003617B" w:rsidRPr="0003617B" w:rsidRDefault="0003617B" w:rsidP="000361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  <w:r w:rsidRPr="0003617B">
        <w:rPr>
          <w:rFonts w:ascii="Book Antiqua" w:hAnsi="Book Antiqua" w:cs="ArialNarrow,Bold"/>
          <w:b/>
          <w:bCs/>
          <w:color w:val="000000"/>
          <w:lang w:val="en-US"/>
        </w:rPr>
        <w:t xml:space="preserve">M/s. </w:t>
      </w:r>
      <w:r w:rsidR="00AA4664">
        <w:rPr>
          <w:rFonts w:ascii="Book Antiqua" w:hAnsi="Book Antiqua" w:cs="ArialNarrow,Bold"/>
          <w:b/>
          <w:bCs/>
          <w:color w:val="000000"/>
          <w:lang w:val="en-US"/>
        </w:rPr>
        <w:t>________________</w:t>
      </w:r>
    </w:p>
    <w:p w:rsidR="0003617B" w:rsidRPr="0003617B" w:rsidRDefault="0003617B" w:rsidP="000361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  <w:r w:rsidRPr="0003617B">
        <w:rPr>
          <w:rFonts w:ascii="Book Antiqua" w:hAnsi="Book Antiqua" w:cs="ArialNarrow,Bold"/>
          <w:b/>
          <w:bCs/>
          <w:color w:val="000000"/>
          <w:lang w:val="en-US"/>
        </w:rPr>
        <w:t>Chartered Accountants</w:t>
      </w:r>
    </w:p>
    <w:p w:rsidR="0003617B" w:rsidRPr="006D3FAD" w:rsidRDefault="00AA4664" w:rsidP="000361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  <w:r>
        <w:rPr>
          <w:rFonts w:ascii="Book Antiqua" w:hAnsi="Book Antiqua" w:cs="ArialNarrow,Bold"/>
          <w:b/>
          <w:bCs/>
          <w:color w:val="000000"/>
          <w:lang w:val="en-US"/>
        </w:rPr>
        <w:t>_____________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</w:p>
    <w:p w:rsidR="00B70C94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Dear Sir,</w:t>
      </w:r>
    </w:p>
    <w:p w:rsidR="00B70C94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</w:p>
    <w:p w:rsidR="00B70C94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243F6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 xml:space="preserve">Sub: Management representation letter in respect of GST Audit for Financial Year 17-18 of </w:t>
      </w:r>
      <w:r w:rsidRPr="006D3FAD">
        <w:rPr>
          <w:rFonts w:ascii="Book Antiqua" w:hAnsi="Book Antiqua"/>
          <w:b/>
          <w:bCs/>
          <w:color w:val="212121"/>
          <w:shd w:val="clear" w:color="auto" w:fill="FFFFFF"/>
        </w:rPr>
        <w:t xml:space="preserve">M/s. </w:t>
      </w:r>
      <w:r w:rsidR="00AA4664">
        <w:rPr>
          <w:rFonts w:ascii="Book Antiqua" w:hAnsi="Book Antiqua"/>
          <w:b/>
          <w:bCs/>
          <w:color w:val="212121"/>
          <w:shd w:val="clear" w:color="auto" w:fill="FFFFFF"/>
        </w:rPr>
        <w:t>_______________ [GSTN _______________</w:t>
      </w:r>
      <w:r w:rsidRPr="006D3FAD">
        <w:rPr>
          <w:rFonts w:ascii="Book Antiqua" w:hAnsi="Book Antiqua"/>
          <w:b/>
          <w:bCs/>
          <w:color w:val="212121"/>
          <w:shd w:val="clear" w:color="auto" w:fill="FFFFFF"/>
        </w:rPr>
        <w:t>]</w:t>
      </w:r>
    </w:p>
    <w:p w:rsidR="006D3FAD" w:rsidRPr="006D3FAD" w:rsidRDefault="006D3FAD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243F60"/>
          <w:lang w:val="en-US"/>
        </w:rPr>
      </w:pPr>
    </w:p>
    <w:p w:rsidR="006D3FAD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 xml:space="preserve">With reference to the audit conducted by </w:t>
      </w:r>
      <w:r w:rsidR="00AA4664">
        <w:rPr>
          <w:rFonts w:ascii="Book Antiqua" w:hAnsi="Book Antiqua" w:cs="ArialNarrow"/>
          <w:color w:val="000000"/>
          <w:lang w:val="en-US"/>
        </w:rPr>
        <w:t>__________________</w:t>
      </w:r>
      <w:r w:rsidRPr="006D3FAD">
        <w:rPr>
          <w:rFonts w:ascii="Book Antiqua" w:hAnsi="Book Antiqua" w:cs="ArialNarrow"/>
          <w:color w:val="000000"/>
          <w:lang w:val="en-US"/>
        </w:rPr>
        <w:t>, and as required under the provisions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of Section 35(5) and Section 44(2) of the Goods And Service Tax Act, 2017 (In short “GST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Act”) read with rule 80(3) of the Goods and Service Tax Rules (In short “GST Rules, 2017”) for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financial year ended March 31, 2018 we acknowledge our responsibility for the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maintenance of books of accounts, related documents, relevant registers in accordance with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requirements of the GST laws and as per the recognized accounting standards and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practices as issued by the ICAI.</w:t>
      </w:r>
    </w:p>
    <w:p w:rsidR="006D3FAD" w:rsidRPr="006D3FAD" w:rsidRDefault="006D3FAD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6D3FAD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 xml:space="preserve">This letter is provided to you in connection with the conduct of audit by </w:t>
      </w:r>
      <w:r w:rsidR="00AA4664">
        <w:rPr>
          <w:rFonts w:ascii="Book Antiqua" w:hAnsi="Book Antiqua" w:cs="ArialNarrow"/>
          <w:color w:val="000000"/>
          <w:lang w:val="en-US"/>
        </w:rPr>
        <w:t>_______________</w:t>
      </w:r>
      <w:r w:rsidRPr="006D3FAD">
        <w:rPr>
          <w:rFonts w:ascii="Book Antiqua" w:hAnsi="Book Antiqua" w:cs="ArialNarrow"/>
          <w:color w:val="000000"/>
          <w:lang w:val="en-US"/>
        </w:rPr>
        <w:t xml:space="preserve"> under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GST Laws, and for the purpose of carrying out the attest function in GSTR 9C based on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 xml:space="preserve">our letter of engagement </w:t>
      </w:r>
      <w:r w:rsidR="00AA4664">
        <w:rPr>
          <w:rFonts w:ascii="Book Antiqua" w:hAnsi="Book Antiqua" w:cs="ArialNarrow"/>
          <w:color w:val="000000"/>
          <w:lang w:val="en-US"/>
        </w:rPr>
        <w:t>___________</w:t>
      </w:r>
      <w:r w:rsidRPr="006D3FAD">
        <w:rPr>
          <w:rFonts w:ascii="Book Antiqua" w:hAnsi="Book Antiqua" w:cs="ArialNarrow"/>
          <w:color w:val="000000"/>
          <w:lang w:val="en-US"/>
        </w:rPr>
        <w:t xml:space="preserve"> and your acceptance letter </w:t>
      </w:r>
      <w:r w:rsidR="00AA4664">
        <w:rPr>
          <w:rFonts w:ascii="Book Antiqua" w:hAnsi="Book Antiqua" w:cs="ArialNarrow"/>
          <w:color w:val="000000"/>
          <w:lang w:val="en-US"/>
        </w:rPr>
        <w:t>_________</w:t>
      </w:r>
      <w:r w:rsidR="006D3FAD" w:rsidRPr="006D3FAD">
        <w:rPr>
          <w:rFonts w:ascii="Book Antiqua" w:hAnsi="Book Antiqua" w:cs="ArialNarrow"/>
          <w:color w:val="000000"/>
          <w:lang w:val="en-US"/>
        </w:rPr>
        <w:t>.</w:t>
      </w:r>
      <w:r w:rsidRPr="006D3FAD">
        <w:rPr>
          <w:rFonts w:ascii="Book Antiqua" w:hAnsi="Book Antiqua" w:cs="ArialNarrow"/>
          <w:color w:val="000000"/>
          <w:lang w:val="en-US"/>
        </w:rPr>
        <w:t xml:space="preserve"> We confirm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to the best of our knowledge and belief that:</w:t>
      </w:r>
    </w:p>
    <w:p w:rsidR="006D3FAD" w:rsidRPr="006D3FAD" w:rsidRDefault="006D3FAD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6D3FAD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I. Place of Business</w:t>
      </w:r>
    </w:p>
    <w:p w:rsidR="006D3FAD" w:rsidRPr="006D3FAD" w:rsidRDefault="006D3FAD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6D3FAD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do not have other place of business inside the State other than those stated in the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Registration Certificate. We confirm that each of the places of business stated in the said</w:t>
      </w:r>
      <w:r w:rsidR="006D3FAD" w:rsidRP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Registration Certificate is duly registered under the GST Laws within the State.</w:t>
      </w:r>
    </w:p>
    <w:p w:rsidR="006D3FAD" w:rsidRPr="006D3FAD" w:rsidRDefault="006D3FAD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6D3FAD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II. Outward Supply</w:t>
      </w:r>
    </w:p>
    <w:p w:rsidR="006D3FAD" w:rsidRPr="006D3FAD" w:rsidRDefault="006D3FAD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have not affected any supply of goods or services or both from places other than</w:t>
      </w:r>
      <w:r w:rsid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those declared in the certificate of registration and the returns filed from time to time. All</w:t>
      </w:r>
      <w:r w:rsid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kinds (inter-State and intra-State) of supplies / supply returns including sale of assets,</w:t>
      </w:r>
      <w:r w:rsid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if any, have been duly classified and properly accounted for in the Outward Supply</w:t>
      </w:r>
      <w:r w:rsidR="006D3FAD">
        <w:rPr>
          <w:rFonts w:ascii="Book Antiqua" w:hAnsi="Book Antiqua" w:cs="ArialNarrow"/>
          <w:color w:val="000000"/>
          <w:lang w:val="en-US"/>
        </w:rPr>
        <w:t xml:space="preserve"> Register or </w:t>
      </w:r>
      <w:r w:rsidRPr="006D3FAD">
        <w:rPr>
          <w:rFonts w:ascii="Book Antiqua" w:hAnsi="Book Antiqua" w:cs="ArialNarrow"/>
          <w:color w:val="000000"/>
          <w:lang w:val="en-US"/>
        </w:rPr>
        <w:t>duly recorded in the appropriate books of accounts. They have been</w:t>
      </w:r>
      <w:r w:rsidR="006D3FAD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properly reflected in the returns filed under the GST laws.</w:t>
      </w:r>
    </w:p>
    <w:p w:rsidR="006D3FAD" w:rsidRDefault="006D3FAD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b) The Classification of data in respect of B2B and B2C outward supplies have been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correctly classified and accounted in our Returns.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c) The Deemed supply transactions viz., supplies to Related Parties or supplies between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distin</w:t>
      </w:r>
      <w:r w:rsidR="0003617B">
        <w:rPr>
          <w:rFonts w:ascii="Book Antiqua" w:hAnsi="Book Antiqua" w:cs="ArialNarrow"/>
          <w:color w:val="000000"/>
          <w:lang w:val="en-US"/>
        </w:rPr>
        <w:t xml:space="preserve">ct entities / distinct </w:t>
      </w:r>
      <w:proofErr w:type="gramStart"/>
      <w:r w:rsidR="0003617B">
        <w:rPr>
          <w:rFonts w:ascii="Book Antiqua" w:hAnsi="Book Antiqua" w:cs="ArialNarrow"/>
          <w:color w:val="000000"/>
          <w:lang w:val="en-US"/>
        </w:rPr>
        <w:t xml:space="preserve">persons </w:t>
      </w:r>
      <w:r w:rsidRPr="006D3FAD">
        <w:rPr>
          <w:rFonts w:ascii="Book Antiqua" w:hAnsi="Book Antiqua" w:cs="ArialNarrow"/>
          <w:color w:val="000000"/>
          <w:lang w:val="en-US"/>
        </w:rPr>
        <w:t xml:space="preserve"> are</w:t>
      </w:r>
      <w:proofErr w:type="gramEnd"/>
      <w:r w:rsidRPr="006D3FAD">
        <w:rPr>
          <w:rFonts w:ascii="Book Antiqua" w:hAnsi="Book Antiqua" w:cs="ArialNarrow"/>
          <w:color w:val="000000"/>
          <w:lang w:val="en-US"/>
        </w:rPr>
        <w:t xml:space="preserve"> valued as per Valuation Rules.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P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b/>
          <w:color w:val="000000"/>
          <w:lang w:val="en-US"/>
        </w:rPr>
      </w:pPr>
      <w:r w:rsidRPr="0003617B">
        <w:rPr>
          <w:rFonts w:ascii="Book Antiqua" w:hAnsi="Book Antiqua" w:cs="ArialNarrow"/>
          <w:b/>
          <w:color w:val="000000"/>
          <w:lang w:val="en-US"/>
        </w:rPr>
        <w:t xml:space="preserve">III. </w:t>
      </w:r>
      <w:r w:rsidRPr="0003617B">
        <w:rPr>
          <w:rFonts w:ascii="Book Antiqua" w:hAnsi="Book Antiqua" w:cs="ArialNarrow,Bold"/>
          <w:b/>
          <w:bCs/>
          <w:color w:val="000000"/>
          <w:lang w:val="en-US"/>
        </w:rPr>
        <w:t>Inward Supply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have not affected any intra-State, inter-State inward supplies or imports into the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State other than those declared in GSTR 9 and GSTR 9C and the returns filed as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prescribed. All inward supplies of goods and / or services / inward supply returns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 xml:space="preserve">including inward </w:t>
      </w:r>
      <w:r w:rsidRPr="006D3FAD">
        <w:rPr>
          <w:rFonts w:ascii="Book Antiqua" w:hAnsi="Book Antiqua" w:cs="ArialNarrow"/>
          <w:color w:val="000000"/>
          <w:lang w:val="en-US"/>
        </w:rPr>
        <w:lastRenderedPageBreak/>
        <w:t>supplies of assets, if any, have been duly classified and properly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accounted in the relevant register/s. They have been properly reflected in the returns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filed from time to time.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IV. Transitional Credits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have claimed transitional credits as per the provisions of the GST laws.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b) We confirm that th</w:t>
      </w:r>
      <w:r w:rsidR="0003617B">
        <w:rPr>
          <w:rFonts w:ascii="Book Antiqua" w:hAnsi="Book Antiqua" w:cs="ArialNarrow"/>
          <w:color w:val="000000"/>
          <w:lang w:val="en-US"/>
        </w:rPr>
        <w:t xml:space="preserve">e goods cleared to / by / </w:t>
      </w:r>
      <w:proofErr w:type="gramStart"/>
      <w:r w:rsidR="0003617B">
        <w:rPr>
          <w:rFonts w:ascii="Book Antiqua" w:hAnsi="Book Antiqua" w:cs="ArialNarrow"/>
          <w:color w:val="000000"/>
          <w:lang w:val="en-US"/>
        </w:rPr>
        <w:t xml:space="preserve">from </w:t>
      </w:r>
      <w:r w:rsidRPr="006D3FAD">
        <w:rPr>
          <w:rFonts w:ascii="Book Antiqua" w:hAnsi="Book Antiqua" w:cs="ArialNarrow"/>
          <w:color w:val="000000"/>
          <w:lang w:val="en-US"/>
        </w:rPr>
        <w:t xml:space="preserve"> Job</w:t>
      </w:r>
      <w:proofErr w:type="gramEnd"/>
      <w:r w:rsidRPr="006D3FAD">
        <w:rPr>
          <w:rFonts w:ascii="Book Antiqua" w:hAnsi="Book Antiqua" w:cs="ArialNarrow"/>
          <w:color w:val="000000"/>
          <w:lang w:val="en-US"/>
        </w:rPr>
        <w:t xml:space="preserve"> workers by way of stock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transfers, sale on approvals and supplies to agents have been reconciled with the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transactions as declared in Books of Accounts. We have reconciled the data of Trans-1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/ Trans-2 with the data as declared in Books of Accounts.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c) We confirm having complied with the provisions of Section 171 of the CGST Act in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respect of Anti-profiteering.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V. Documentation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confirm that we have issued the E-way bill /Delivery note as per the provisions of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GST law.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b) We confirm that we have obtained the statutory Forms / declarations like LUT, etc from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GST Authority as per the provisions of the GST law.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c) During the year, appeals, if any, are filed against the Demand order / Refund Rejected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 xml:space="preserve">Order* mainly on the ground of …. </w:t>
      </w:r>
      <w:proofErr w:type="gramStart"/>
      <w:r w:rsidRPr="006D3FAD">
        <w:rPr>
          <w:rFonts w:ascii="Book Antiqua" w:hAnsi="Book Antiqua" w:cs="ArialNarrow"/>
          <w:color w:val="000000"/>
          <w:lang w:val="en-US"/>
        </w:rPr>
        <w:t>and</w:t>
      </w:r>
      <w:proofErr w:type="gramEnd"/>
      <w:r w:rsidRPr="006D3FAD">
        <w:rPr>
          <w:rFonts w:ascii="Book Antiqua" w:hAnsi="Book Antiqua" w:cs="ArialNarrow"/>
          <w:color w:val="000000"/>
          <w:lang w:val="en-US"/>
        </w:rPr>
        <w:t xml:space="preserve"> the matter is pending hearing / adjudication*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before the appropriate authority.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d) The Entries in Electronic Liability Ledger, Electronic Credit ledger and Electronic Cash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Ledger for the financial year are reconciled with the transactions in Returns and the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Books of Accounts.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e) We have issued the Self-Invoice and payment vouchers in respect of transactions that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are liable to tax on reverse charge in case of inward supplies effected from unregistered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suppliers.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f) We have maintained relevant records in respect of goods sent to / received from job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workers and correctly accounted for those transactions. We confirm that all goods sent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to job workers have been received back within the timelines prescribed.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g) We have not raised any tax invoices or supply bills other than the series reported in the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supply ledgers. However, in respect of deemed supply, Advances, the Invoice series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differ and are duly accounted.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h) We confirm we have maintained appropriate stock records as required under the GST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laws.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B70C94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i) We have issued only ONE ORIGINAL Tax Invoice / Bill of Supply / Debit Note or credit</w:t>
      </w:r>
    </w:p>
    <w:p w:rsidR="00A15690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Note as the case may be, and all other copies are marked as DUPLICATE /</w:t>
      </w:r>
      <w:r w:rsidR="00A15690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TRIPLICATE etc.</w:t>
      </w:r>
    </w:p>
    <w:p w:rsidR="00A15690" w:rsidRDefault="00A15690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lastRenderedPageBreak/>
        <w:t>j) We have prepared the monthly returns based on the books of accounts maintained. The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copies of the returns filed with the authorities were submitted / furnished to you for the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purpose of your GST audit.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k) We confirm that the relevant registers relating to Form ____________________etc</w:t>
      </w:r>
      <w:r w:rsidR="00700E2B">
        <w:rPr>
          <w:rFonts w:ascii="Book Antiqua" w:hAnsi="Book Antiqua" w:cs="ArialNarrow"/>
          <w:color w:val="000000"/>
          <w:lang w:val="en-US"/>
        </w:rPr>
        <w:t xml:space="preserve"> have </w:t>
      </w:r>
      <w:r w:rsidRPr="006D3FAD">
        <w:rPr>
          <w:rFonts w:ascii="Book Antiqua" w:hAnsi="Book Antiqua" w:cs="ArialNarrow"/>
          <w:color w:val="000000"/>
          <w:lang w:val="en-US"/>
        </w:rPr>
        <w:t>been produced to you for your verification and report.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VI. Classification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have classified the goods/Services supplied by our concern and charged the rate of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tax, in accordance with the applicable schedules and/ or notifications/ Advance Rulings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etc., under the GST Act 2017.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b) We confirm that we have correctly classified the activities as supply of goods and / or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supply of services as per Second Schedule of GST law.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c) The turnovers of inward and outward supplies relating to classification of goods and / or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services based on HSN affected by us and as shown on the invoices, books and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records and in the financial statement are correct.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d) During the year, application for Advance Ruling has been sought and the same is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pending before the Authority.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VII. Reconciliation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understand that reconciliation of data provided to you based on the books and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records, returns, relevant registers etc., have been matched with financials and relevant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returns filed by us from time to time in terms of the GST laws. We reiterate and confirm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that in respect of auditors appointed by us to carry out the attest function under the GST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Laws in respect of other States / Union Territories have been provided the relevant data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from the very same books and records maintained by us. We confirm that the inward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and outward supplies including non-GST transactions, deemed supplies (transactions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without consideration) and such other transactions have been duly consolidated and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matched with the financials.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b) We confirm that we have internally derived the turnover from the Audited financial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statement in case of Multi GSTIN units under same PAN and reconciled the total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turnover as arrived in 5A of Form GSTR 9C.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c) We have taken adequate care to reconcile the data with books, records and financial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statements in respect of the first quarter of the financial year 2017-18 since; such data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relates to the erstwhile indirect tax laws.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VIII. Input Tax Credit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We have paid CGST / SGST and IGST as per GST laws. In case of wrong payment or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wrong declaration, we have repaid the correct taxes and claimed refund of the wrong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payment of taxes.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lastRenderedPageBreak/>
        <w:t>b) We confirm that we have not availed input tax credits in respect of inward supplies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affected by us where we have not paid the supplier within a period of 180 days in terms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of proviso to Section 16(2) of the CGST Act. In such of those cases where we have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availed input tax credits we confirm we have reversed such credits incorrectly availed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together with interest.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c) None of the goods on which we have claimed input credit are subsequently lost or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destroyed or disposed of by way of gift, free samples, etc., requiring reversal of input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credit and we understand the responsibility of preservation of various documents under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GST Act.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d) We confirm that we have not taken any input tax credit in respect of goods/Services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restricted in terms of Section 17(5) of the CGST Act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e) We confirm that we have availed input tax credits in line with the law laid down in terms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of Section 49 of the CGST Act.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f) In respect of inward supplies of goods and / or services we confirm we have not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expensed the taxes and claimed input tax credit of the very same transactions.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g) During the year, we have not affected any inward supplies from unregistered persons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other than those supported by valid self-purchase bills / Payment Vouchers declared in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GSTR 9C and the returns filed. Input tax credit for GST paid / payable on Inward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supplies affected from such unregistered suppliers (up to 12th October 2017) has been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availed in terms of the GST laws.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P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 xml:space="preserve">h) We have claimed input tax credit on the following basis on </w:t>
      </w:r>
      <w:r w:rsidR="00700E2B" w:rsidRPr="006D3FAD">
        <w:rPr>
          <w:rFonts w:ascii="Book Antiqua" w:hAnsi="Book Antiqua" w:cs="ArialNarrow"/>
          <w:color w:val="000000"/>
          <w:lang w:val="en-US"/>
        </w:rPr>
        <w:t>fulfillment</w:t>
      </w:r>
      <w:r w:rsidRPr="006D3FAD">
        <w:rPr>
          <w:rFonts w:ascii="Book Antiqua" w:hAnsi="Book Antiqua" w:cs="ArialNarrow"/>
          <w:color w:val="000000"/>
          <w:lang w:val="en-US"/>
        </w:rPr>
        <w:t xml:space="preserve"> of the relevant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conditions stipulated under the relevant provisions of the GST laws</w:t>
      </w:r>
    </w:p>
    <w:p w:rsidR="00B70C94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i) We confirm that input tax credit availed by us are in respect of use in course or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furtherance of business.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j) We are in possession of all the original tax invoices of inward / outward supplies. We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confirm having produced such original invoices for your verification during the course of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your audit proceedings. We reiterate that we have availed input tax credits based on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such original invoices relating to inward supplies.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k) We have verified the calculations for reversal of credits as applicable under rule 37, 42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and 43 as at the end of the year.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,Bold"/>
          <w:b/>
          <w:bCs/>
          <w:color w:val="000000"/>
          <w:lang w:val="en-US"/>
        </w:rPr>
        <w:t>IX. General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a) The accounting policies adopted by us are set out and elaborated in Notes to Accounts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attached to the financial statements.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b) None of the business premises were a subject matter of inspection by GST Department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Officers during the year.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c) We confirm that we have adhered to the provisions relating to time of supply of goods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and time of supply of services in terms of Section 12 and Section 13 of the GST Act,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 xml:space="preserve">2017. We </w:t>
      </w:r>
      <w:r w:rsidRPr="006D3FAD">
        <w:rPr>
          <w:rFonts w:ascii="Book Antiqua" w:hAnsi="Book Antiqua" w:cs="ArialNarrow"/>
          <w:color w:val="000000"/>
          <w:lang w:val="en-US"/>
        </w:rPr>
        <w:lastRenderedPageBreak/>
        <w:t>confirm we have furnished to you / your firm a policy document in respect of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time and place of supply of goods and / or services.</w:t>
      </w:r>
    </w:p>
    <w:p w:rsidR="00700E2B" w:rsidRDefault="00700E2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d) We confirm and reiterate that while we have our books and records in compliance with</w:t>
      </w:r>
      <w:r w:rsidR="00700E2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applicable statutes. We are in/not in a position to furnish the State-wise financial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Statements for review / audit purposes.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e) In respect of certain transactions on which the valuation Rules stand applicable under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 GST laws we confirm that such transactions have been recorded in the books and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records appropriately while reiterating that such valuations would not stand to scrutiny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under other Statutes.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f) We have noted the observations made in by you / your firm during the course of your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audit and we hereby confirm that we shall be solely responsible for the impact, if any,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on our tax liability by virtue of such observations.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g) We certify that the following statements, among others, submitted to you to be true and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correct: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i) Statement of monthly summaries of outward supplies and Inward supplies (with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tax analysis);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ii) Statement of debit note and credit note as also journal entries (with tax analysis);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iii) Statement of goods received inside the State and sent outside the State;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proofErr w:type="gramStart"/>
      <w:r>
        <w:rPr>
          <w:rFonts w:ascii="Book Antiqua" w:hAnsi="Book Antiqua" w:cs="ArialNarrow"/>
          <w:color w:val="000000"/>
          <w:lang w:val="en-US"/>
        </w:rPr>
        <w:t xml:space="preserve">iv) </w:t>
      </w:r>
      <w:r w:rsidR="00B70C94" w:rsidRPr="006D3FAD">
        <w:rPr>
          <w:rFonts w:ascii="Book Antiqua" w:hAnsi="Book Antiqua" w:cs="ArialNarrow"/>
          <w:color w:val="000000"/>
          <w:lang w:val="en-US"/>
        </w:rPr>
        <w:t>Outward</w:t>
      </w:r>
      <w:proofErr w:type="gramEnd"/>
      <w:r w:rsidR="00B70C94" w:rsidRPr="006D3FAD">
        <w:rPr>
          <w:rFonts w:ascii="Book Antiqua" w:hAnsi="Book Antiqua" w:cs="ArialNarrow"/>
          <w:color w:val="000000"/>
          <w:lang w:val="en-US"/>
        </w:rPr>
        <w:t xml:space="preserve"> Supplies and Inward supplies of fixed assets;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>
        <w:rPr>
          <w:rFonts w:ascii="Book Antiqua" w:hAnsi="Book Antiqua" w:cs="ArialNarrow"/>
          <w:color w:val="000000"/>
          <w:lang w:val="en-US"/>
        </w:rPr>
        <w:t xml:space="preserve">v) Details of Other income / </w:t>
      </w:r>
      <w:proofErr w:type="gramStart"/>
      <w:r w:rsidR="00B70C94" w:rsidRPr="006D3FAD">
        <w:rPr>
          <w:rFonts w:ascii="Book Antiqua" w:hAnsi="Book Antiqua" w:cs="ArialNarrow"/>
          <w:color w:val="000000"/>
          <w:lang w:val="en-US"/>
        </w:rPr>
        <w:t>Miscellaneous</w:t>
      </w:r>
      <w:proofErr w:type="gramEnd"/>
      <w:r w:rsidR="00B70C94" w:rsidRPr="006D3FAD">
        <w:rPr>
          <w:rFonts w:ascii="Book Antiqua" w:hAnsi="Book Antiqua" w:cs="ArialNarrow"/>
          <w:color w:val="000000"/>
          <w:lang w:val="en-US"/>
        </w:rPr>
        <w:t xml:space="preserve"> income;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proofErr w:type="gramStart"/>
      <w:r w:rsidRPr="006D3FAD">
        <w:rPr>
          <w:rFonts w:ascii="Book Antiqua" w:hAnsi="Book Antiqua" w:cs="ArialNarrow"/>
          <w:color w:val="000000"/>
          <w:lang w:val="en-US"/>
        </w:rPr>
        <w:t>vi) Details</w:t>
      </w:r>
      <w:proofErr w:type="gramEnd"/>
      <w:r w:rsidRPr="006D3FAD">
        <w:rPr>
          <w:rFonts w:ascii="Book Antiqua" w:hAnsi="Book Antiqua" w:cs="ArialNarrow"/>
          <w:color w:val="000000"/>
          <w:lang w:val="en-US"/>
        </w:rPr>
        <w:t xml:space="preserve"> of expenses on which input tax credit is claimed together with tax analysis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thereof;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vii) Reconciliation of outward supply and Inward supply with ledger.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B70C94" w:rsidRPr="006D3FAD" w:rsidRDefault="00B70C94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The word “certify” or “true and correct “indicate absolute level of assurance expected to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be provided by the practitioner on the subject matter. Absolute assurance indicates that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a practitioner has performed procedures considered appropriate to reduce the</w:t>
      </w:r>
      <w:r w:rsidR="0003617B">
        <w:rPr>
          <w:rFonts w:ascii="Book Antiqua" w:hAnsi="Book Antiqua" w:cs="ArialNarrow"/>
          <w:color w:val="000000"/>
          <w:lang w:val="en-US"/>
        </w:rPr>
        <w:t xml:space="preserve"> </w:t>
      </w:r>
      <w:r w:rsidRPr="006D3FAD">
        <w:rPr>
          <w:rFonts w:ascii="Book Antiqua" w:hAnsi="Book Antiqua" w:cs="ArialNarrow"/>
          <w:color w:val="000000"/>
          <w:lang w:val="en-US"/>
        </w:rPr>
        <w:t>engagement risk to zero.</w:t>
      </w: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03617B" w:rsidP="00700E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Pr="006D3FAD" w:rsidRDefault="00B70C94" w:rsidP="000361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Narrow,Bold"/>
          <w:b/>
          <w:bCs/>
          <w:color w:val="243F6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 xml:space="preserve">For </w:t>
      </w:r>
      <w:r w:rsidR="0003617B" w:rsidRPr="006D3FAD">
        <w:rPr>
          <w:rFonts w:ascii="Book Antiqua" w:hAnsi="Book Antiqua"/>
          <w:b/>
          <w:bCs/>
          <w:color w:val="212121"/>
          <w:shd w:val="clear" w:color="auto" w:fill="FFFFFF"/>
        </w:rPr>
        <w:t xml:space="preserve">M/s. </w:t>
      </w:r>
      <w:r w:rsidR="00AA4664">
        <w:rPr>
          <w:rFonts w:ascii="Book Antiqua" w:hAnsi="Book Antiqua"/>
          <w:b/>
          <w:bCs/>
          <w:color w:val="212121"/>
          <w:shd w:val="clear" w:color="auto" w:fill="FFFFFF"/>
        </w:rPr>
        <w:t>______________________</w:t>
      </w:r>
      <w:r w:rsidR="0003617B" w:rsidRPr="006D3FAD">
        <w:rPr>
          <w:rFonts w:ascii="Book Antiqua" w:hAnsi="Book Antiqua"/>
          <w:b/>
          <w:bCs/>
          <w:color w:val="212121"/>
          <w:shd w:val="clear" w:color="auto" w:fill="FFFFFF"/>
        </w:rPr>
        <w:t xml:space="preserve"> [GSTN </w:t>
      </w:r>
      <w:r w:rsidR="00AA4664">
        <w:rPr>
          <w:rFonts w:ascii="Book Antiqua" w:hAnsi="Book Antiqua"/>
          <w:b/>
          <w:bCs/>
          <w:color w:val="212121"/>
          <w:shd w:val="clear" w:color="auto" w:fill="FFFFFF"/>
        </w:rPr>
        <w:t>_________________</w:t>
      </w:r>
      <w:r w:rsidR="0003617B" w:rsidRPr="006D3FAD">
        <w:rPr>
          <w:rFonts w:ascii="Book Antiqua" w:hAnsi="Book Antiqua"/>
          <w:b/>
          <w:bCs/>
          <w:color w:val="212121"/>
          <w:shd w:val="clear" w:color="auto" w:fill="FFFFFF"/>
        </w:rPr>
        <w:t>]</w:t>
      </w:r>
    </w:p>
    <w:p w:rsidR="0003617B" w:rsidRDefault="0003617B" w:rsidP="00700E2B">
      <w:pPr>
        <w:jc w:val="both"/>
        <w:rPr>
          <w:rFonts w:ascii="Book Antiqua" w:hAnsi="Book Antiqua" w:cs="ArialNarrow"/>
          <w:color w:val="000000"/>
          <w:lang w:val="en-US"/>
        </w:rPr>
      </w:pPr>
    </w:p>
    <w:p w:rsidR="0003617B" w:rsidRDefault="0003617B" w:rsidP="00700E2B">
      <w:pPr>
        <w:jc w:val="both"/>
        <w:rPr>
          <w:rFonts w:ascii="Book Antiqua" w:hAnsi="Book Antiqua" w:cs="ArialNarrow"/>
          <w:color w:val="000000"/>
          <w:lang w:val="en-US"/>
        </w:rPr>
      </w:pPr>
    </w:p>
    <w:p w:rsidR="00700E2B" w:rsidRDefault="00B70C94" w:rsidP="00700E2B">
      <w:pPr>
        <w:jc w:val="both"/>
        <w:rPr>
          <w:rFonts w:ascii="Book Antiqua" w:hAnsi="Book Antiqua" w:cs="ArialNarrow"/>
          <w:color w:val="000000"/>
          <w:lang w:val="en-US"/>
        </w:rPr>
      </w:pPr>
      <w:r w:rsidRPr="006D3FAD">
        <w:rPr>
          <w:rFonts w:ascii="Book Antiqua" w:hAnsi="Book Antiqua" w:cs="ArialNarrow"/>
          <w:color w:val="000000"/>
          <w:lang w:val="en-US"/>
        </w:rPr>
        <w:t>Proprietor</w:t>
      </w:r>
    </w:p>
    <w:p w:rsidR="0003617B" w:rsidRPr="006D3FAD" w:rsidRDefault="00AA4664" w:rsidP="00700E2B">
      <w:pPr>
        <w:jc w:val="both"/>
        <w:rPr>
          <w:rFonts w:ascii="Book Antiqua" w:hAnsi="Book Antiqua"/>
        </w:rPr>
      </w:pPr>
      <w:r>
        <w:rPr>
          <w:rFonts w:ascii="Book Antiqua" w:hAnsi="Book Antiqua" w:cs="ArialNarrow"/>
          <w:color w:val="000000"/>
          <w:lang w:val="en-US"/>
        </w:rPr>
        <w:t>_________________</w:t>
      </w:r>
    </w:p>
    <w:sectPr w:rsidR="0003617B" w:rsidRPr="006D3FAD" w:rsidSect="007E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C94"/>
    <w:rsid w:val="0003617B"/>
    <w:rsid w:val="00181238"/>
    <w:rsid w:val="002F26B6"/>
    <w:rsid w:val="005E31FD"/>
    <w:rsid w:val="00643CD7"/>
    <w:rsid w:val="006D3FAD"/>
    <w:rsid w:val="00700E2B"/>
    <w:rsid w:val="007E72D0"/>
    <w:rsid w:val="00A15690"/>
    <w:rsid w:val="00A33D1F"/>
    <w:rsid w:val="00AA4664"/>
    <w:rsid w:val="00B70C94"/>
    <w:rsid w:val="00DE0856"/>
    <w:rsid w:val="00F1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5</cp:revision>
  <dcterms:created xsi:type="dcterms:W3CDTF">2019-12-06T05:28:00Z</dcterms:created>
  <dcterms:modified xsi:type="dcterms:W3CDTF">2019-12-06T12:24:00Z</dcterms:modified>
</cp:coreProperties>
</file>